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spacing w:lineRule="auto" w:line="276" w:before="100" w:after="100"/>
        <w:rPr>
          <w:rFonts w:ascii="Arial;sans-serif" w:hAnsi="Arial;sans-serif"/>
          <w:b/>
          <w:b/>
          <w:bCs/>
          <w:color w:val="000000"/>
        </w:rPr>
      </w:pPr>
      <w:r>
        <w:rPr>
          <w:rFonts w:ascii="Arial;sans-serif" w:hAnsi="Arial;sans-serif"/>
          <w:b/>
          <w:bCs/>
          <w:color w:val="000000"/>
        </w:rPr>
        <w:t xml:space="preserve">La lettre type – </w:t>
      </w:r>
      <w:r>
        <w:rPr>
          <w:rFonts w:ascii="Arial" w:hAnsi="Arial"/>
          <w:b/>
          <w:bCs/>
          <w:color w:val="000000"/>
        </w:rPr>
        <w:t>Application du gel des tarifs des complémentaires santé en 2026</w:t>
      </w:r>
    </w:p>
    <w:p>
      <w:pPr>
        <w:pStyle w:val="TextBody"/>
        <w:spacing w:lineRule="auto" w:line="276" w:before="100" w:after="100"/>
        <w:rPr/>
      </w:pPr>
      <w:r>
        <w:rPr>
          <w:rFonts w:ascii="Arial" w:hAnsi="Arial"/>
          <w:i/>
          <w:color w:val="000000"/>
        </w:rPr>
        <w:t>Lettre à adresser en recommandé avec accusé de réception au service indiqué sur votre échéancier</w:t>
      </w:r>
      <w:r>
        <w:rPr>
          <w:rFonts w:ascii="Arial;sans-serif" w:hAnsi="Arial;sans-serif"/>
          <w:i/>
          <w:color w:val="000000"/>
        </w:rPr>
        <w:t>.</w:t>
      </w:r>
    </w:p>
    <w:p>
      <w:pPr>
        <w:pStyle w:val="TextBody"/>
        <w:spacing w:lineRule="auto" w:line="276" w:before="100" w:after="100"/>
        <w:rPr>
          <w:rFonts w:ascii="Arial;sans-serif" w:hAnsi="Arial;sans-serif"/>
          <w:b/>
          <w:b/>
          <w:color w:val="000000"/>
        </w:rPr>
      </w:pPr>
      <w:r>
        <w:rPr>
          <w:rFonts w:ascii="Arial;sans-serif" w:hAnsi="Arial;sans-serif"/>
          <w:b/>
          <w:color w:val="000000"/>
        </w:rPr>
        <w:t>Vos prénom et nom</w:t>
        <w:br/>
        <w:t>Votre adresse</w:t>
        <w:br/>
        <w:t>Code postal – Ville</w:t>
      </w:r>
    </w:p>
    <w:p>
      <w:pPr>
        <w:pStyle w:val="Normal"/>
        <w:tabs>
          <w:tab w:val="clear" w:pos="709"/>
          <w:tab w:val="left" w:pos="7202" w:leader="none"/>
          <w:tab w:val="left" w:pos="7892" w:leader="none"/>
          <w:tab w:val="left" w:pos="8342" w:leader="none"/>
        </w:tabs>
        <w:spacing w:lineRule="auto" w:line="276" w:before="100" w:after="100"/>
        <w:ind w:left="4592" w:hanging="0"/>
        <w:rPr>
          <w:rFonts w:ascii="Arial;sans-serif" w:hAnsi="Arial;sans-serif"/>
          <w:b/>
          <w:b/>
          <w:bCs/>
          <w:color w:val="000000"/>
        </w:rPr>
      </w:pPr>
      <w:r>
        <w:rPr>
          <w:rFonts w:ascii="Arial" w:hAnsi="Arial"/>
          <w:b/>
          <w:bCs/>
          <w:color w:val="000000"/>
        </w:rPr>
        <w:t xml:space="preserve">Destinataire </w:t>
      </w:r>
      <w:r>
        <w:rPr>
          <w:rFonts w:ascii="Arial" w:hAnsi="Arial"/>
          <w:b/>
          <w:bCs/>
          <w:i/>
          <w:iCs/>
          <w:color w:val="000000"/>
        </w:rPr>
        <w:t>(Organisme Complémentaire Santé)</w:t>
      </w:r>
    </w:p>
    <w:p>
      <w:pPr>
        <w:pStyle w:val="Normal"/>
        <w:tabs>
          <w:tab w:val="clear" w:pos="709"/>
          <w:tab w:val="left" w:pos="7202" w:leader="none"/>
          <w:tab w:val="left" w:pos="7892" w:leader="none"/>
          <w:tab w:val="left" w:pos="8342" w:leader="none"/>
        </w:tabs>
        <w:spacing w:lineRule="auto" w:line="276" w:before="100" w:after="100"/>
        <w:ind w:left="4592" w:hanging="0"/>
        <w:rPr>
          <w:rFonts w:ascii="Arial" w:hAnsi="Arial"/>
          <w:color w:val="000000"/>
        </w:rPr>
      </w:pPr>
      <w:r>
        <w:rPr>
          <w:rFonts w:ascii="Arial" w:hAnsi="Arial"/>
          <w:color w:val="000000"/>
        </w:rPr>
        <w:t>Adresse de correspondance de l’organisme</w:t>
      </w:r>
    </w:p>
    <w:p>
      <w:pPr>
        <w:pStyle w:val="TextBody"/>
        <w:tabs>
          <w:tab w:val="clear" w:pos="709"/>
          <w:tab w:val="left" w:pos="7202" w:leader="none"/>
          <w:tab w:val="left" w:pos="7892" w:leader="none"/>
          <w:tab w:val="left" w:pos="8342" w:leader="none"/>
        </w:tabs>
        <w:spacing w:lineRule="auto" w:line="276" w:before="100" w:after="100"/>
        <w:ind w:left="4592" w:hanging="0"/>
        <w:rPr>
          <w:rFonts w:ascii="Arial;sans-serif" w:hAnsi="Arial;sans-serif"/>
          <w:color w:val="000000"/>
        </w:rPr>
      </w:pPr>
      <w:r>
        <w:rPr>
          <w:rFonts w:ascii="Arial;sans-serif" w:hAnsi="Arial;sans-serif"/>
          <w:color w:val="000000"/>
        </w:rPr>
        <w:t>Code postal - Ville</w:t>
      </w:r>
    </w:p>
    <w:p>
      <w:pPr>
        <w:pStyle w:val="TextBody"/>
        <w:tabs>
          <w:tab w:val="clear" w:pos="709"/>
          <w:tab w:val="left" w:pos="7202" w:leader="none"/>
          <w:tab w:val="left" w:pos="7892" w:leader="none"/>
          <w:tab w:val="left" w:pos="8342" w:leader="none"/>
        </w:tabs>
        <w:spacing w:lineRule="auto" w:line="276" w:before="100" w:after="100"/>
        <w:ind w:left="4592" w:hanging="0"/>
        <w:rPr>
          <w:rFonts w:ascii="Arial;sans-serif" w:hAnsi="Arial;sans-serif"/>
          <w:color w:val="000000"/>
        </w:rPr>
      </w:pPr>
      <w:r>
        <w:rPr>
          <w:rFonts w:ascii="Arial;sans-serif" w:hAnsi="Arial;sans-serif"/>
          <w:color w:val="000000"/>
        </w:rPr>
        <w:t>À ..., le ...</w:t>
      </w:r>
    </w:p>
    <w:p>
      <w:pPr>
        <w:pStyle w:val="TextBody"/>
        <w:bidi w:val="0"/>
        <w:spacing w:lineRule="auto" w:line="276" w:before="100" w:after="100"/>
        <w:ind w:left="0" w:right="0" w:hanging="0"/>
        <w:rPr/>
      </w:pPr>
      <w:r>
        <w:rPr>
          <w:rStyle w:val="Policepardfaut"/>
          <w:rFonts w:cs="Arial" w:ascii="Arial" w:hAnsi="Arial"/>
          <w:color w:val="000000"/>
        </w:rPr>
        <w:t>Num</w:t>
      </w:r>
      <w:r>
        <w:rPr>
          <w:rFonts w:cs="Arial" w:ascii="Arial" w:hAnsi="Arial"/>
          <w:color w:val="000000"/>
        </w:rPr>
        <w:t>éro d’adhérent/assuré : …</w:t>
        <w:br/>
        <w:t>Numéro de contrat complémentaire santé : …</w:t>
      </w:r>
    </w:p>
    <w:p>
      <w:pPr>
        <w:pStyle w:val="TextBody"/>
        <w:bidi w:val="0"/>
        <w:spacing w:lineRule="auto" w:line="276" w:before="100" w:after="240"/>
        <w:ind w:left="0" w:right="0" w:hanging="0"/>
        <w:rPr>
          <w:rFonts w:ascii="Arial" w:hAnsi="Arial" w:cs="Arial"/>
          <w:color w:val="000000"/>
        </w:rPr>
      </w:pPr>
      <w:r>
        <w:rPr>
          <w:rFonts w:cs="Arial" w:ascii="Arial" w:hAnsi="Arial"/>
          <w:color w:val="000000"/>
        </w:rPr>
        <w:t>Madame, Monsieur,</w:t>
      </w:r>
    </w:p>
    <w:p>
      <w:pPr>
        <w:pStyle w:val="TextBody"/>
        <w:bidi w:val="0"/>
        <w:spacing w:lineRule="auto" w:line="276" w:before="100" w:after="100"/>
        <w:ind w:left="0" w:right="0" w:hanging="0"/>
        <w:jc w:val="both"/>
        <w:rPr>
          <w:rFonts w:ascii="Arial" w:hAnsi="Arial" w:cs="Arial"/>
          <w:color w:val="000000"/>
        </w:rPr>
      </w:pPr>
      <w:r>
        <w:rPr>
          <w:rFonts w:cs="Arial" w:ascii="Arial" w:hAnsi="Arial"/>
          <w:color w:val="000000"/>
        </w:rPr>
        <w:t>Par courrier en date du …/…/…, vous m’avez adressé mon avis d’échéance de cotisations 2026 au titre de ma couverture santé référencé ci-dessus, couvrant la période du .../…/… au .../.../….</w:t>
      </w:r>
    </w:p>
    <w:p>
      <w:pPr>
        <w:pStyle w:val="TextBody"/>
        <w:bidi w:val="0"/>
        <w:spacing w:lineRule="auto" w:line="276" w:before="100" w:after="100"/>
        <w:ind w:left="0" w:right="0" w:hanging="0"/>
        <w:jc w:val="both"/>
        <w:rPr/>
      </w:pPr>
      <w:r>
        <w:rPr>
          <w:rFonts w:cs="Arial" w:ascii="Arial" w:hAnsi="Arial"/>
          <w:color w:val="000000"/>
        </w:rPr>
        <w:t xml:space="preserve">Je constate ainsi une hausse du montant de mes cotisations de complémentaire santé, le montant annuel passant de … euros en 2025 à … euros pour 2026 </w:t>
      </w:r>
      <w:r>
        <w:rPr>
          <w:rFonts w:cs="Arial" w:ascii="Arial" w:hAnsi="Arial"/>
          <w:b/>
          <w:bCs/>
          <w:color w:val="000000"/>
        </w:rPr>
        <w:t>[ou]</w:t>
      </w:r>
      <w:r>
        <w:rPr>
          <w:rFonts w:cs="Arial" w:ascii="Arial" w:hAnsi="Arial"/>
          <w:color w:val="000000"/>
        </w:rPr>
        <w:t xml:space="preserve"> le montant de ma mensualité passant de … euros en 2025 à … euros pour 2026 </w:t>
      </w:r>
      <w:r>
        <w:rPr>
          <w:rFonts w:cs="Arial" w:ascii="Arial" w:hAnsi="Arial"/>
          <w:b/>
          <w:bCs/>
          <w:color w:val="000000"/>
        </w:rPr>
        <w:t>[choisir la formule en fonction de l’échéancier de paiement choisi]</w:t>
      </w:r>
      <w:r>
        <w:rPr>
          <w:rFonts w:cs="Arial" w:ascii="Arial" w:hAnsi="Arial"/>
          <w:color w:val="000000"/>
        </w:rPr>
        <w:t xml:space="preserve">. </w:t>
      </w:r>
    </w:p>
    <w:p>
      <w:pPr>
        <w:pStyle w:val="TextBody"/>
        <w:bidi w:val="0"/>
        <w:spacing w:lineRule="auto" w:line="276" w:before="100" w:after="100"/>
        <w:ind w:left="0" w:right="0" w:hanging="0"/>
        <w:jc w:val="both"/>
        <w:rPr/>
      </w:pPr>
      <w:r>
        <w:rPr>
          <w:rFonts w:cs="Arial" w:ascii="Arial" w:hAnsi="Arial"/>
          <w:color w:val="000000"/>
        </w:rPr>
        <w:t xml:space="preserve">Cette augmentation est pourtant contraire au dispositif légal qui impose le gel des cotisations santé pour 2026. L’article 13 de la loi de financement de la Sécurité sociale pour 2026, adoptée en décembre dernier par le Parlement, dispose en effet que, pour l’année 2026, le montant des cotisations des organismes complémentaires d'assurance maladie (OCAM) </w:t>
      </w:r>
      <w:r>
        <w:rPr>
          <w:rFonts w:cs="Arial" w:ascii="Arial" w:hAnsi="Arial"/>
          <w:i/>
          <w:iCs/>
          <w:color w:val="000000"/>
        </w:rPr>
        <w:t xml:space="preserve">« ne peut être augmenté par rapport à celui applicable pour l'année 2025 ». </w:t>
      </w:r>
      <w:r>
        <w:rPr>
          <w:rFonts w:cs="Arial" w:ascii="Arial" w:hAnsi="Arial"/>
          <w:color w:val="000000"/>
        </w:rPr>
        <w:t xml:space="preserve">Ainsi, et comme vous le savez, le législateur a fait le choix d’interdire toute hausse de ces cotisations pour l’année 2026, afin d’empêcher toute répercussion, sur les assurés, du coût de l’instauration de la taxe </w:t>
      </w:r>
      <w:hyperlink r:id="rId2" w:tgtFrame="_blank">
        <w:r>
          <w:rPr>
            <w:rFonts w:cs="Arial" w:ascii="Arial" w:hAnsi="Arial"/>
            <w:color w:val="000000"/>
          </w:rPr>
          <w:t>exceptionnelle</w:t>
        </w:r>
      </w:hyperlink>
      <w:r>
        <w:rPr>
          <w:rFonts w:cs="Arial" w:ascii="Arial" w:hAnsi="Arial"/>
          <w:color w:val="000000"/>
        </w:rPr>
        <w:t xml:space="preserve"> de 2,05 % appliquée aux complémentaires santé. </w:t>
      </w:r>
    </w:p>
    <w:p>
      <w:pPr>
        <w:pStyle w:val="TextBody"/>
        <w:bidi w:val="0"/>
        <w:spacing w:lineRule="auto" w:line="276" w:before="100" w:after="100"/>
        <w:ind w:left="0" w:right="0" w:hanging="0"/>
        <w:jc w:val="both"/>
        <w:rPr>
          <w:rFonts w:ascii="Arial" w:hAnsi="Arial" w:cs="Arial"/>
          <w:color w:val="000000"/>
        </w:rPr>
      </w:pPr>
      <w:r>
        <w:rPr>
          <w:rFonts w:cs="Arial" w:ascii="Arial" w:hAnsi="Arial"/>
          <w:color w:val="000000"/>
        </w:rPr>
        <w:t xml:space="preserve">L’augmentation du prix de ma couverture santé, telle qu’appliquée pour 2026, intervient en contradiction avec la loi précitée, et est donc illicite. Aussi, je vous invite à procéder à la régularisation de mon contrat, sous quinzaine, en m’appliquant le même montant de cotisations qu’en 2025 et en procédant, le cas échéant, au remboursement du trop-perçu déjà encaissé. </w:t>
      </w:r>
    </w:p>
    <w:p>
      <w:pPr>
        <w:pStyle w:val="TextBody"/>
        <w:bidi w:val="0"/>
        <w:spacing w:lineRule="auto" w:line="276" w:before="100" w:after="240"/>
        <w:ind w:left="0" w:right="0" w:hanging="0"/>
        <w:jc w:val="both"/>
        <w:rPr>
          <w:rFonts w:ascii="Arial" w:hAnsi="Arial" w:cs="Arial"/>
          <w:color w:val="000000"/>
        </w:rPr>
      </w:pPr>
      <w:r>
        <w:rPr>
          <w:rFonts w:cs="Arial" w:ascii="Arial" w:hAnsi="Arial"/>
          <w:color w:val="000000"/>
        </w:rPr>
        <w:t xml:space="preserve">Vous trouverez en pièce jointe l’appel de cotisations qui m’a été adressé pour l’année 2026. </w:t>
      </w:r>
    </w:p>
    <w:p>
      <w:pPr>
        <w:pStyle w:val="TextBody"/>
        <w:bidi w:val="0"/>
        <w:spacing w:lineRule="auto" w:line="276" w:before="100" w:after="240"/>
        <w:ind w:left="0" w:right="0" w:hanging="0"/>
        <w:jc w:val="both"/>
        <w:rPr>
          <w:rFonts w:ascii="Arial" w:hAnsi="Arial" w:cs="Arial"/>
          <w:color w:val="000000"/>
        </w:rPr>
      </w:pPr>
      <w:r>
        <w:rPr>
          <w:rFonts w:cs="Arial" w:ascii="Arial" w:hAnsi="Arial"/>
          <w:color w:val="000000"/>
        </w:rPr>
        <w:t xml:space="preserve">Vous remerciant par avance pour votre retour, </w:t>
      </w:r>
    </w:p>
    <w:p>
      <w:pPr>
        <w:pStyle w:val="TextBody"/>
        <w:bidi w:val="0"/>
        <w:spacing w:lineRule="auto" w:line="276" w:before="100" w:after="100"/>
        <w:ind w:left="0" w:right="0" w:hanging="0"/>
        <w:rPr>
          <w:rFonts w:ascii="Arial" w:hAnsi="Arial" w:cs="Arial"/>
          <w:color w:val="000000"/>
        </w:rPr>
      </w:pPr>
      <w:r>
        <w:rPr>
          <w:rFonts w:cs="Arial" w:ascii="Arial" w:hAnsi="Arial"/>
          <w:color w:val="000000"/>
        </w:rPr>
        <w:t>Je vous prie de croire, Madame, Monsieur, à l'expression de mes sentiments distingués.</w:t>
      </w:r>
    </w:p>
    <w:p>
      <w:pPr>
        <w:pStyle w:val="TextBody"/>
        <w:bidi w:val="0"/>
        <w:spacing w:lineRule="auto" w:line="276" w:before="100" w:after="100"/>
        <w:ind w:left="4535" w:right="0" w:firstLine="505"/>
        <w:rPr>
          <w:rFonts w:ascii="Arial" w:hAnsi="Arial" w:cs="Arial"/>
          <w:color w:val="000000"/>
        </w:rPr>
      </w:pPr>
      <w:r>
        <w:rPr>
          <w:rFonts w:cs="Arial" w:ascii="Arial" w:hAnsi="Arial"/>
          <w:color w:val="000000"/>
        </w:rPr>
        <w:t>Signature</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auto"/>
    <w:pitch w:val="variable"/>
  </w:font>
  <w:font w:name="Aptos">
    <w:charset w:val="00"/>
    <w:family w:val="roman"/>
    <w:pitch w:val="variable"/>
  </w:font>
  <w:font w:name="Arial">
    <w:altName w:val="sans-serif"/>
    <w:charset w:val="00"/>
    <w:family w:val="auto"/>
    <w:pitch w:val="default"/>
  </w:font>
  <w:font w:name="Arial">
    <w:charset w:val="00"/>
    <w:family w:val="roman"/>
    <w:pitch w:val="variable"/>
  </w:font>
  <w:font w:name="Arial">
    <w:charset w:val="00"/>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
      <w:lvlJc w:val="left"/>
      <w:pPr>
        <w:tabs>
          <w:tab w:val="num" w:pos="0"/>
        </w:tabs>
        <w:ind w:left="0" w:hanging="0"/>
      </w:pPr>
    </w:lvl>
    <w:lvl w:ilvl="1">
      <w:start w:val="1"/>
      <w:pStyle w:val="Heading2"/>
      <w:numFmt w:val="none"/>
      <w:suff w:val="nothing"/>
      <w:lvlText w:val="%2"/>
      <w:lvlJc w:val="left"/>
      <w:pPr>
        <w:tabs>
          <w:tab w:val="num" w:pos="0"/>
        </w:tabs>
        <w:ind w:left="0" w:hanging="0"/>
      </w:pPr>
    </w:lvl>
    <w:lvl w:ilvl="2">
      <w:start w:val="1"/>
      <w:pStyle w:val="Heading3"/>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pStyle w:val="Heading5"/>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kern w:val="2"/>
        <w:sz w:val="24"/>
        <w:szCs w:val="24"/>
        <w:lang w:val="fr-FR" w:eastAsia="zh-CN" w:bidi="hi-IN"/>
      </w:rPr>
    </w:rPrDefault>
    <w:pPrDefault>
      <w:pPr>
        <w:suppressAutoHyphens w:val="false"/>
      </w:pPr>
    </w:pPrDefault>
  </w:docDefaults>
  <w:style w:type="paragraph" w:styleId="Normal">
    <w:name w:val="Normal"/>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before="0" w:after="0"/>
      <w:jc w:val="left"/>
    </w:pPr>
    <w:rPr>
      <w:rFonts w:ascii="Times New Roman" w:hAnsi="Times New Roman" w:eastAsia="SimSun" w:cs="Mangal"/>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fr-FR" w:eastAsia="zh-CN" w:bidi="hi-IN"/>
    </w:rPr>
  </w:style>
  <w:style w:type="paragraph" w:styleId="Heading1">
    <w:name w:val="Heading 1"/>
    <w:basedOn w:val="Heading"/>
    <w:next w:val="TextBody"/>
    <w:qFormat/>
    <w:pPr>
      <w:numPr>
        <w:ilvl w:val="0"/>
        <w:numId w:val="1"/>
      </w:numPr>
      <w:suppressAutoHyphens w:val="true"/>
      <w:outlineLvl w:val="0"/>
    </w:pPr>
    <w:rPr>
      <w:b/>
      <w:bCs/>
    </w:rPr>
  </w:style>
  <w:style w:type="paragraph" w:styleId="Heading2">
    <w:name w:val="Heading 2"/>
    <w:basedOn w:val="Heading"/>
    <w:next w:val="TextBody"/>
    <w:qFormat/>
    <w:pPr>
      <w:numPr>
        <w:ilvl w:val="1"/>
        <w:numId w:val="1"/>
      </w:numPr>
      <w:suppressAutoHyphens w:val="true"/>
      <w:spacing w:before="200" w:after="0"/>
      <w:outlineLvl w:val="1"/>
    </w:pPr>
    <w:rPr>
      <w:b/>
      <w:bCs/>
    </w:rPr>
  </w:style>
  <w:style w:type="paragraph" w:styleId="Heading3">
    <w:name w:val="Heading 3"/>
    <w:basedOn w:val="Heading"/>
    <w:next w:val="TextBody"/>
    <w:qFormat/>
    <w:pPr>
      <w:numPr>
        <w:ilvl w:val="2"/>
        <w:numId w:val="1"/>
      </w:numPr>
      <w:suppressAutoHyphens w:val="true"/>
      <w:spacing w:before="140" w:after="0"/>
      <w:outlineLvl w:val="2"/>
    </w:pPr>
    <w:rPr>
      <w:b/>
      <w:bCs/>
    </w:rPr>
  </w:style>
  <w:style w:type="paragraph" w:styleId="Heading5">
    <w:name w:val="Heading 5"/>
    <w:basedOn w:val="Heading"/>
    <w:next w:val="TextBody"/>
    <w:qFormat/>
    <w:pPr>
      <w:numPr>
        <w:ilvl w:val="4"/>
        <w:numId w:val="1"/>
      </w:numPr>
      <w:suppressAutoHyphens w:val="true"/>
      <w:outlineLvl w:val="4"/>
    </w:pPr>
    <w:rPr>
      <w:rFonts w:ascii="Times New Roman" w:hAnsi="Times New Roman" w:eastAsia="SimSun"/>
      <w:b/>
      <w:bCs/>
      <w:sz w:val="20"/>
      <w:szCs w:val="20"/>
    </w:rPr>
  </w:style>
  <w:style w:type="character" w:styleId="Policepardfaut">
    <w:name w:val="Police par défaut"/>
    <w:qFormat/>
    <w:rPr/>
  </w:style>
  <w:style w:type="character" w:styleId="Bullets">
    <w:name w:val="Bullets"/>
    <w:qFormat/>
    <w:rPr>
      <w:rFonts w:ascii="OpenSymbol" w:hAnsi="OpenSymbol" w:eastAsia="OpenSymbol" w:cs="OpenSymbol"/>
    </w:rPr>
  </w:style>
  <w:style w:type="character" w:styleId="DefaultParagraphFontWW">
    <w:name w:val="Default Paragraph Font (WW)"/>
    <w:qFormat/>
    <w:rPr/>
  </w:style>
  <w:style w:type="character" w:styleId="CorpsdetexteCar">
    <w:name w:val="Corps de texte Car"/>
    <w:basedOn w:val="DefaultParagraphFontWW"/>
    <w:qFormat/>
    <w:rPr>
      <w:rFonts w:ascii="Times New Roman" w:hAnsi="Times New Roman" w:eastAsia="Times New Roman" w:cs="Mangal"/>
      <w:sz w:val="24"/>
      <w:szCs w:val="24"/>
      <w:lang w:eastAsia="zh-CN" w:bidi="hi-IN"/>
    </w:rPr>
  </w:style>
  <w:style w:type="character" w:styleId="InternetLink">
    <w:name w:val="Hyperlink"/>
    <w:rPr>
      <w:color w:val="000080"/>
      <w:u w:val="single"/>
    </w:rPr>
  </w:style>
  <w:style w:type="paragraph" w:styleId="Heading">
    <w:name w:val="Heading"/>
    <w:basedOn w:val="Normal"/>
    <w:next w:val="TextBody"/>
    <w:qFormat/>
    <w:pPr>
      <w:suppressAutoHyphens w:val="true"/>
      <w:jc w:val="center"/>
    </w:pPr>
    <w:rPr>
      <w:b/>
      <w:bCs/>
      <w:sz w:val="56"/>
      <w:szCs w:val="56"/>
    </w:rPr>
  </w:style>
  <w:style w:type="paragraph" w:styleId="TextBody">
    <w:name w:val="Body Text"/>
    <w:basedOn w:val="Normal"/>
    <w:pPr>
      <w:suppressAutoHyphens w:val="true"/>
      <w:spacing w:before="0" w:after="120"/>
    </w:pPr>
    <w:rPr/>
  </w:style>
  <w:style w:type="paragraph" w:styleId="Normal1">
    <w:name w:val="LO-Normal"/>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before="0" w:after="0"/>
      <w:jc w:val="left"/>
    </w:pPr>
    <w:rPr>
      <w:rFonts w:ascii="Times New Roman" w:hAnsi="Times New Roman" w:eastAsia="SimSun" w:cs="Mangal"/>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fr-FR" w:eastAsia="zh-CN" w:bidi="hi-IN"/>
    </w:rPr>
  </w:style>
  <w:style w:type="paragraph" w:styleId="List">
    <w:name w:val="List"/>
    <w:basedOn w:val="TextBody"/>
    <w:pPr>
      <w:suppressAutoHyphens w:val="true"/>
    </w:pPr>
    <w:rPr/>
  </w:style>
  <w:style w:type="paragraph" w:styleId="Caption">
    <w:name w:val="Caption"/>
    <w:basedOn w:val="Normal"/>
    <w:qFormat/>
    <w:pPr>
      <w:suppressLineNumbers/>
      <w:suppressAutoHyphens w:val="true"/>
      <w:spacing w:before="120" w:after="120"/>
    </w:pPr>
    <w:rPr>
      <w:i/>
      <w:iCs/>
    </w:rPr>
  </w:style>
  <w:style w:type="paragraph" w:styleId="Index">
    <w:name w:val="Index"/>
    <w:basedOn w:val="Normal"/>
    <w:qFormat/>
    <w:pPr>
      <w:suppressLineNumbers/>
      <w:suppressAutoHyphens w:val="true"/>
    </w:pPr>
    <w:rPr/>
  </w:style>
  <w:style w:type="paragraph" w:styleId="Quotations">
    <w:name w:val="Quotations"/>
    <w:basedOn w:val="Normal"/>
    <w:qFormat/>
    <w:pPr>
      <w:tabs>
        <w:tab w:val="clear" w:pos="709"/>
      </w:tabs>
      <w:suppressAutoHyphens w:val="true"/>
      <w:spacing w:before="0" w:after="283"/>
      <w:ind w:left="567" w:right="567" w:hanging="0"/>
    </w:pPr>
    <w:rPr/>
  </w:style>
  <w:style w:type="paragraph" w:styleId="Subtitle">
    <w:name w:val="Subtitle"/>
    <w:basedOn w:val="Heading"/>
    <w:next w:val="TextBody"/>
    <w:qFormat/>
    <w:pPr>
      <w:suppressAutoHyphens w:val="true"/>
      <w:spacing w:before="60" w:after="0"/>
      <w:jc w:val="center"/>
    </w:pPr>
    <w:rPr>
      <w:sz w:val="36"/>
      <w:szCs w:val="36"/>
    </w:rPr>
  </w:style>
  <w:style w:type="paragraph" w:styleId="NormalTableWW">
    <w:name w:val="Normal Table (WW)"/>
    <w:qFormat/>
    <w:pPr>
      <w:keepNext w:val="false"/>
      <w:keepLines w:val="false"/>
      <w:pageBreakBefore w:val="false"/>
      <w:widowControl/>
      <w:pBdr/>
      <w:shd w:fill="auto" w:val="clear"/>
      <w:kinsoku w:val="true"/>
      <w:overflowPunct w:val="true"/>
      <w:autoSpaceDE w:val="true"/>
      <w:bidi w:val="0"/>
      <w:snapToGrid w:val="true"/>
      <w:spacing w:lineRule="auto" w:line="276" w:before="0" w:after="160"/>
      <w:jc w:val="left"/>
      <w:textAlignment w:val="auto"/>
    </w:pPr>
    <w:rPr>
      <w:rFonts w:ascii="Aptos" w:hAnsi="Aptos" w:eastAsia="SimSun" w:cs="Arial"/>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shd w:fill="auto" w:val="clear"/>
      <w:vertAlign w:val="baseline"/>
      <w:em w:val="none"/>
      <w:lang w:val="fr-FR" w:eastAsia="en-US"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oogleads.g.doubleclick.net/dbm/clk?sa=L&amp;ai=C3Y-_AOJoaYGGKu7qkdUP0e3QwQ3Yg-3RhAG_8__V2xGP36K9wAEQASDyoukmYPv5_IKICqABlqmZ6ynIAQapAjeK6O7shbM-qAMBqgSwAk_QhP0FK8SxtU4DuhjckPxfsjPok940MwVHw66iqB3tkhr5gx_deU3rKnKdSsMl2fPitt3fseAiwFf1q6AlO2U_zsq37CjNggYtpPq1UMtJi-hVz7i9SJ3MbYRH_apBlwZBkIFeoDyl7lSAW86tlfWsYYfCoS5Iot5vtwZm2liXYTNcMUpiUqOklBqsUlI609BbNbqwQgZlioLni5QMG5NnVY2hLktYOCSe1Sd4U_n8nRnp8UGEHgpEAkmBncR_V4buI-vZqzNlrrFppr1YSPwIO1b-XQn__Fb7AaMyxvNGROzkC5wC5qduQ_KX44zMwb8oAH2Z9ZFq7PduWYo9KXhfYU7Vb5ygIpEg4CN9nt7KFcw4fehigo-vrp-FfJaZWpcaDPJuzsDqzjVJv3I1bZXABLrD3uu-BOAEA4gFkYaju0yQBgGgBjeAB5bh6coEqAenzLECqAfi2LECqAemvhuoB8zOsQKoB_PRG6gHltgbqAeqm7ECqAeOzhuoB5PYG6gH8OAbqAfulrECqAf-nrECqAevvrECqAfVyRuoB9m2sQKoB5XFsQKoB_-esQKoB9-fsQKoB_jCsQKoB_vCsQLYBwHSCDEIgOGAEBABGF8yCKqCgICAgIAIOg6AwAOAgISAgJSu4AOoB0i9_cE6WNHTm5TKjZID8ggQYmlkZGVyLTcwNTQxNzY4M7EJpZzmkczWv8GACgSYCwHICwGiDAOQAQGqDQJGUogODrAT_a6LINgTDYgUBdgUAdAVAZgWAcoWAgoA-BYBgBcBshcOGAIqCjIxMzIxODUzMTmyGAkSArNPGDciAQDQGQE&amp;num=1&amp;cid=CAQSTADnonV517_PJ6wX02RIzv-n3w2RTNl_XoX3pZlv6Yg6ENPo3a5dOWeYuxmn_Jm-KhlhWXInofLWAi0o7aiIJVhnCholtnByWgFwLPkYAQ&amp;sig=AOD64_1ZnHOFJsQlCBg5KobyAsyCcjkiDA&amp;client=ca-pub-6068497455919343&amp;dbm_c=AKAmf-Bj4hz6X4GaPRgyKUw6FSxSckOjZGGYdUiLH2mc0UmoBPiGMUvSboYL_ljJ00uW5V-nEjYpfDqBdcqwN-YIvSaXY_CvCw&amp;dbm_d=AKAmf-D-XgaecSYw5nr90dakLHxPmFUPDpFVv6IXhKT8fOLl9G3KtFRQn5pt94us_XnpXSc7o6z8Lk6ofAwtMC1yKXXicJy63nFeTG6dL2yWhtzw3pES1Bhb1CRP0MAI-74rb-HTj4fyL-IChJ4-HQxwnkzZB90g1RRz9kHH3JiGhKKfGWGk5gfr2VkQwyIT1i5sWo8X8YD2y9uxenkS2FdjeZjpTXdfJxBxuD0wCtSe9MAL6E-mxX_66vKZyNHqlIqYjyMHkZHyg9zBGrD6GvjX9JaOzaYlPqrknrlQ589guNkAEGgNvVCJem8PtclgXxXOjPAvcswa86w704i6Y3k2TtbYVr5ifB4OIwjYXFZ8Bca3TnSxJp-H6JUqSBRSBvqSo2JlctK9D0q6c5e15XRgEc22qg17hBOsEchBi0XSgQa544WeFcyulNsUMuOJUhFt-FVIWfvzFRLfceXzpnKhTmcyipyjRtOgl1z3ZgscLb_lliyp1IsZmVmHoL_aM5DyYc5krHuJ&amp;dc_exteid=32622721585118577453659595068872148&amp;dc_pubid=4&amp;adurl=https://commanders.sedomicilier.fr/mix/c3/?tcs=5477&amp;chn=display_acquisition&amp;src=jellyfish&amp;cty=fr&amp;cmp=%5BJellyfish_display_juillet23%5D&amp;med=&amp;pub=&amp;vson=&amp;fmt=%5BIAB%5D&amp;url=https://sedomicilier.fr/?utm_source=jellyfish&amp;utm_medium=display_acquisition&amp;utm_campaign=%5Bjellyfish_display_juillet23%5D"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LibreOffice/7.4.7.2$Linux_X86_64 LibreOffice_project/40$Build-2</Application>
  <AppVersion>15.0000</AppVersion>
  <Pages>2</Pages>
  <Words>355</Words>
  <Characters>1889</Characters>
  <CharactersWithSpaces>2234</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2014-02-21T11:39:00Z</dcterms:created>
  <dc:creator/>
  <dc:description/>
  <dc:language>en-US</dc:language>
  <cp:lastModifiedBy/>
  <dcterms:modified xsi:type="dcterms:W3CDTF">2026-01-20T17:12:24Z</dcterms:modified>
  <cp:revision>84</cp:revision>
  <dc:subject/>
  <dc:title/>
</cp:coreProperties>
</file>